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3A559C81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C07B2B">
        <w:rPr>
          <w:rFonts w:ascii="Corbel" w:hAnsi="Corbel"/>
          <w:i/>
          <w:smallCaps/>
          <w:sz w:val="24"/>
          <w:szCs w:val="24"/>
        </w:rPr>
        <w:t>5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C07B2B">
        <w:rPr>
          <w:rFonts w:ascii="Corbel" w:hAnsi="Corbel"/>
          <w:i/>
          <w:smallCaps/>
          <w:sz w:val="24"/>
          <w:szCs w:val="24"/>
        </w:rPr>
        <w:t>8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30069036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C07B2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C07B2B">
        <w:rPr>
          <w:rFonts w:ascii="Corbel" w:hAnsi="Corbel"/>
          <w:sz w:val="20"/>
          <w:szCs w:val="20"/>
        </w:rPr>
        <w:t>8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E/I/GFiR/C-1.7b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269A912E" w:rsidR="00015B8F" w:rsidRPr="00A7093A" w:rsidRDefault="0003597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>UCZENIA 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Nexo Pro (Rewizor, Gratyfikant,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>podejmowania inicjatyw zmierzających do doskonalenia własnych umiejętności z zakresu obsługi programów finansowo-księgowych w kontekście zmiany uwarunkowań społeczno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Wz,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539143D2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68F97A77" w:rsidR="00C61DC5" w:rsidRPr="00A7093A" w:rsidRDefault="006B71A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Wydawnictwo 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Hońko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E56FC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07B2B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</TotalTime>
  <Pages>4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4</cp:revision>
  <cp:lastPrinted>2017-02-15T12:41:00Z</cp:lastPrinted>
  <dcterms:created xsi:type="dcterms:W3CDTF">2026-04-14T08:59:00Z</dcterms:created>
  <dcterms:modified xsi:type="dcterms:W3CDTF">2026-04-14T09:10:00Z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